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Lesinski Thomas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CINEMEDIA,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CENTENNIAL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CineMedia,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NCMI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4"/>
        <w:gridCol w:w="903"/>
        <w:gridCol w:w="774"/>
        <w:gridCol w:w="600"/>
        <w:gridCol w:w="343"/>
        <w:gridCol w:w="1051"/>
        <w:gridCol w:w="439"/>
        <w:gridCol w:w="836"/>
        <w:gridCol w:w="1138"/>
        <w:gridCol w:w="980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103,333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596,892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70,168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3.7724</w:t>
            </w:r>
            <w:r>
              <w:rPr/>
              <w:t xml:space="preserve"> 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526,724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103,333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103,333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acquisition of common stock upon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sale of securities on the open market to satisfy the tax obligation upon the vesting of restricted stock units pursuant to the terms of the award agreement.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represents the right to receive one share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Jeremy Gibb,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9303" TargetMode="External"/><Relationship Id="rId5" Type="http://schemas.openxmlformats.org/officeDocument/2006/relationships/hyperlink" Target="http://www.sec.gov/cgi-bin/browse-edgar?action=getcompany&amp;CIK=00013776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644</Words>
  <Characters>3499</Characters>
  <CharactersWithSpaces>4066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