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Lesinski Thomas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CINEMEDIA,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CENTENNIAL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CineMedia,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NCMI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1051"/>
        <w:gridCol w:w="446"/>
        <w:gridCol w:w="74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103,333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653,994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70,933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2.094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583,061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103,333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103,333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acquisition of common stock upon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sale of securities on the open market to satisfy the tax obligation upon the vesting of restricted stock units pursuant to the terms of the award agreement.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represents the right to receive one share of the Issuer's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Laura Anne Kenwick,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9303" TargetMode="External"/><Relationship Id="rId5" Type="http://schemas.openxmlformats.org/officeDocument/2006/relationships/hyperlink" Target="http://www.sec.gov/cgi-bin/browse-edgar?action=getcompany&amp;CIK=00013776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648</Words>
  <Characters>3524</Characters>
  <CharactersWithSpaces>4083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