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0001881162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64"/>
        <w:gridCol w:w="3941"/>
      </w:tblGrid>
      <w:tr>
        <w:trPr/>
        <w:tc>
          <w:tcPr>
            <w:tcW w:w="6264" w:type="dxa"/>
            <w:tcBorders/>
            <w:vAlign w:val="center"/>
          </w:tcPr>
          <w:p>
            <w:pPr>
              <w:pStyle w:val="TableContents"/>
              <w:bidi w:val="0"/>
              <w:spacing w:before="0" w:after="283"/>
              <w:jc w:val="left"/>
              <w:rPr/>
            </w:pPr>
            <w:r>
              <w:rPr/>
              <w:t>Name of Issuer</w:t>
            </w:r>
          </w:p>
        </w:tc>
        <w:tc>
          <w:tcPr>
            <w:tcW w:w="3941" w:type="dxa"/>
            <w:tcBorders/>
            <w:vAlign w:val="center"/>
          </w:tcPr>
          <w:p>
            <w:pPr>
              <w:pStyle w:val="TableContents"/>
              <w:bidi w:val="0"/>
              <w:spacing w:before="0" w:after="0"/>
              <w:jc w:val="left"/>
              <w:rPr/>
            </w:pPr>
            <w:r>
              <w:rPr/>
              <w:t>National CineMedia, Inc.</w:t>
            </w:r>
          </w:p>
        </w:tc>
      </w:tr>
      <w:tr>
        <w:trPr/>
        <w:tc>
          <w:tcPr>
            <w:tcW w:w="6264" w:type="dxa"/>
            <w:tcBorders/>
            <w:vAlign w:val="center"/>
          </w:tcPr>
          <w:p>
            <w:pPr>
              <w:pStyle w:val="TableContents"/>
              <w:bidi w:val="0"/>
              <w:spacing w:before="0" w:after="283"/>
              <w:jc w:val="left"/>
              <w:rPr/>
            </w:pPr>
            <w:r>
              <w:rPr/>
              <w:t>SEC File Number</w:t>
            </w:r>
          </w:p>
        </w:tc>
        <w:tc>
          <w:tcPr>
            <w:tcW w:w="3941" w:type="dxa"/>
            <w:tcBorders/>
            <w:vAlign w:val="center"/>
          </w:tcPr>
          <w:p>
            <w:pPr>
              <w:pStyle w:val="TableContents"/>
              <w:bidi w:val="0"/>
              <w:spacing w:before="0" w:after="0"/>
              <w:jc w:val="left"/>
              <w:rPr/>
            </w:pPr>
            <w:r>
              <w:rPr/>
              <w:t>001-33296</w:t>
            </w:r>
          </w:p>
        </w:tc>
      </w:tr>
      <w:tr>
        <w:trPr/>
        <w:tc>
          <w:tcPr>
            <w:tcW w:w="6264" w:type="dxa"/>
            <w:tcBorders/>
            <w:vAlign w:val="center"/>
          </w:tcPr>
          <w:p>
            <w:pPr>
              <w:pStyle w:val="TableContents"/>
              <w:bidi w:val="0"/>
              <w:spacing w:before="0" w:after="283"/>
              <w:jc w:val="left"/>
              <w:rPr/>
            </w:pPr>
            <w:r>
              <w:rPr/>
              <w:t>Address of Issuer</w:t>
            </w:r>
          </w:p>
        </w:tc>
        <w:tc>
          <w:tcPr>
            <w:tcW w:w="3941" w:type="dxa"/>
            <w:tcBorders/>
            <w:vAlign w:val="center"/>
          </w:tcPr>
          <w:p>
            <w:pPr>
              <w:pStyle w:val="TableContents"/>
              <w:bidi w:val="0"/>
              <w:spacing w:before="0" w:after="0"/>
              <w:jc w:val="left"/>
              <w:rPr/>
            </w:pPr>
            <w:r>
              <w:rPr/>
              <w:t>6300 S. Syracuse Way, Suite 200</w:t>
              <w:br/>
              <w:t>Centennial</w:t>
              <w:br/>
              <w:t xml:space="preserve">COLORADO </w:t>
              <w:br/>
              <w:t>80111</w:t>
            </w:r>
          </w:p>
        </w:tc>
      </w:tr>
      <w:tr>
        <w:trPr/>
        <w:tc>
          <w:tcPr>
            <w:tcW w:w="6264" w:type="dxa"/>
            <w:tcBorders/>
            <w:vAlign w:val="center"/>
          </w:tcPr>
          <w:p>
            <w:pPr>
              <w:pStyle w:val="TableContents"/>
              <w:bidi w:val="0"/>
              <w:spacing w:before="0" w:after="283"/>
              <w:jc w:val="left"/>
              <w:rPr/>
            </w:pPr>
            <w:r>
              <w:rPr/>
              <w:t>Phone</w:t>
            </w:r>
          </w:p>
        </w:tc>
        <w:tc>
          <w:tcPr>
            <w:tcW w:w="3941" w:type="dxa"/>
            <w:tcBorders/>
            <w:vAlign w:val="center"/>
          </w:tcPr>
          <w:p>
            <w:pPr>
              <w:pStyle w:val="TableContents"/>
              <w:bidi w:val="0"/>
              <w:spacing w:before="0" w:after="0"/>
              <w:jc w:val="left"/>
              <w:rPr/>
            </w:pPr>
            <w:r>
              <w:rPr/>
              <w:t>(303)-792-3600</w:t>
            </w:r>
          </w:p>
        </w:tc>
      </w:tr>
      <w:tr>
        <w:trPr/>
        <w:tc>
          <w:tcPr>
            <w:tcW w:w="6264" w:type="dxa"/>
            <w:tcBorders/>
            <w:vAlign w:val="center"/>
          </w:tcPr>
          <w:p>
            <w:pPr>
              <w:pStyle w:val="TableContents"/>
              <w:bidi w:val="0"/>
              <w:spacing w:before="0" w:after="283"/>
              <w:jc w:val="left"/>
              <w:rPr/>
            </w:pPr>
            <w:r>
              <w:rPr/>
              <w:t>Name of Person for Whose Account the Securities are To Be Sold</w:t>
            </w:r>
          </w:p>
        </w:tc>
        <w:tc>
          <w:tcPr>
            <w:tcW w:w="3941" w:type="dxa"/>
            <w:tcBorders/>
            <w:vAlign w:val="center"/>
          </w:tcPr>
          <w:p>
            <w:pPr>
              <w:pStyle w:val="TableContents"/>
              <w:bidi w:val="0"/>
              <w:spacing w:before="0" w:after="0"/>
              <w:jc w:val="left"/>
              <w:rPr/>
            </w:pPr>
            <w:r>
              <w:rPr/>
              <w:t>Woods, Maria VG.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64" w:type="dxa"/>
            <w:tcBorders/>
            <w:vAlign w:val="center"/>
          </w:tcPr>
          <w:p>
            <w:pPr>
              <w:pStyle w:val="TableContents"/>
              <w:bidi w:val="0"/>
              <w:spacing w:before="0" w:after="283"/>
              <w:jc w:val="left"/>
              <w:rPr/>
            </w:pPr>
            <w:r>
              <w:rPr/>
              <w:t>Relationship to Issuer</w:t>
            </w:r>
          </w:p>
        </w:tc>
        <w:tc>
          <w:tcPr>
            <w:tcW w:w="394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5"/>
        <w:gridCol w:w="1449"/>
        <w:gridCol w:w="1184"/>
        <w:gridCol w:w="1393"/>
        <w:gridCol w:w="1565"/>
        <w:gridCol w:w="1574"/>
        <w:gridCol w:w="1425"/>
      </w:tblGrid>
      <w:tr>
        <w:trPr/>
        <w:tc>
          <w:tcPr>
            <w:tcW w:w="1615" w:type="dxa"/>
            <w:tcBorders/>
            <w:vAlign w:val="center"/>
          </w:tcPr>
          <w:p>
            <w:pPr>
              <w:pStyle w:val="TableHeading"/>
              <w:suppressLineNumbers/>
              <w:bidi w:val="0"/>
              <w:spacing w:before="0" w:after="283"/>
              <w:jc w:val="center"/>
              <w:rPr/>
            </w:pPr>
            <w:r>
              <w:rPr/>
              <w:t>Title of the Class of Securities To Be Sold</w:t>
            </w:r>
          </w:p>
        </w:tc>
        <w:tc>
          <w:tcPr>
            <w:tcW w:w="1449"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5" w:type="dxa"/>
            <w:tcBorders/>
            <w:vAlign w:val="center"/>
          </w:tcPr>
          <w:p>
            <w:pPr>
              <w:pStyle w:val="TableContents"/>
              <w:bidi w:val="0"/>
              <w:spacing w:before="0" w:after="283"/>
              <w:jc w:val="left"/>
              <w:rPr/>
            </w:pPr>
            <w:r>
              <w:rPr/>
              <w:t>Common Stock</w:t>
            </w:r>
          </w:p>
        </w:tc>
        <w:tc>
          <w:tcPr>
            <w:tcW w:w="1449" w:type="dxa"/>
            <w:tcBorders/>
            <w:vAlign w:val="center"/>
          </w:tcPr>
          <w:p>
            <w:pPr>
              <w:pStyle w:val="TableContents"/>
              <w:bidi w:val="0"/>
              <w:spacing w:before="0" w:after="0"/>
              <w:jc w:val="left"/>
              <w:rPr/>
            </w:pPr>
            <w:r>
              <w:rPr/>
              <w:t>Morgan Stanley Smith Barney LLC</w:t>
              <w:br/>
              <w:t>1 New York Plaza</w:t>
              <w:br/>
              <w:t>8th Floor</w:t>
              <w:br/>
              <w:t>New York   NY   10004</w:t>
            </w:r>
          </w:p>
        </w:tc>
        <w:tc>
          <w:tcPr>
            <w:tcW w:w="1184" w:type="dxa"/>
            <w:tcBorders/>
            <w:vAlign w:val="center"/>
          </w:tcPr>
          <w:p>
            <w:pPr>
              <w:pStyle w:val="TableContents"/>
              <w:bidi w:val="0"/>
              <w:spacing w:before="0" w:after="283"/>
              <w:jc w:val="left"/>
              <w:rPr/>
            </w:pPr>
            <w:r>
              <w:rPr/>
              <w:t>13500</w:t>
            </w:r>
          </w:p>
        </w:tc>
        <w:tc>
          <w:tcPr>
            <w:tcW w:w="1393" w:type="dxa"/>
            <w:tcBorders/>
            <w:vAlign w:val="center"/>
          </w:tcPr>
          <w:p>
            <w:pPr>
              <w:pStyle w:val="TableContents"/>
              <w:bidi w:val="0"/>
              <w:spacing w:before="0" w:after="283"/>
              <w:jc w:val="left"/>
              <w:rPr/>
            </w:pPr>
            <w:r>
              <w:rPr/>
              <w:t>29700</w:t>
            </w:r>
          </w:p>
        </w:tc>
        <w:tc>
          <w:tcPr>
            <w:tcW w:w="1565" w:type="dxa"/>
            <w:tcBorders/>
            <w:vAlign w:val="center"/>
          </w:tcPr>
          <w:p>
            <w:pPr>
              <w:pStyle w:val="TableContents"/>
              <w:bidi w:val="0"/>
              <w:spacing w:before="0" w:after="283"/>
              <w:jc w:val="left"/>
              <w:rPr/>
            </w:pPr>
            <w:r>
              <w:rPr/>
              <w:t>94085594</w:t>
            </w:r>
          </w:p>
        </w:tc>
        <w:tc>
          <w:tcPr>
            <w:tcW w:w="1574" w:type="dxa"/>
            <w:tcBorders/>
            <w:vAlign w:val="center"/>
          </w:tcPr>
          <w:p>
            <w:pPr>
              <w:pStyle w:val="TableContents"/>
              <w:bidi w:val="0"/>
              <w:spacing w:before="0" w:after="283"/>
              <w:jc w:val="left"/>
              <w:rPr/>
            </w:pPr>
            <w:r>
              <w:rPr/>
              <w:t>09/30/2026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09/30/2026</w:t>
            </w:r>
          </w:p>
        </w:tc>
        <w:tc>
          <w:tcPr>
            <w:tcW w:w="1430" w:type="dxa"/>
            <w:tcBorders/>
            <w:vAlign w:val="center"/>
          </w:tcPr>
          <w:p>
            <w:pPr>
              <w:pStyle w:val="TableContents"/>
              <w:bidi w:val="0"/>
              <w:spacing w:before="0" w:after="283"/>
              <w:jc w:val="left"/>
              <w:rPr/>
            </w:pPr>
            <w:r>
              <w:rPr/>
              <w:t>Restricted Stock Unit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25833</w:t>
            </w:r>
          </w:p>
        </w:tc>
        <w:tc>
          <w:tcPr>
            <w:tcW w:w="1046" w:type="dxa"/>
            <w:tcBorders/>
            <w:vAlign w:val="center"/>
          </w:tcPr>
          <w:p>
            <w:pPr>
              <w:pStyle w:val="TableContents"/>
              <w:bidi w:val="0"/>
              <w:spacing w:before="0" w:after="283"/>
              <w:jc w:val="left"/>
              <w:rPr/>
            </w:pPr>
            <w:r>
              <w:rPr/>
              <w:t>09/30/2026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6"/>
        <w:gridCol w:w="2973"/>
        <w:gridCol w:w="951"/>
        <w:gridCol w:w="1570"/>
        <w:gridCol w:w="1695"/>
      </w:tblGrid>
      <w:tr>
        <w:trPr/>
        <w:tc>
          <w:tcPr>
            <w:tcW w:w="3016" w:type="dxa"/>
            <w:tcBorders/>
            <w:vAlign w:val="center"/>
          </w:tcPr>
          <w:p>
            <w:pPr>
              <w:pStyle w:val="TableHeading"/>
              <w:suppressLineNumbers/>
              <w:bidi w:val="0"/>
              <w:spacing w:before="0" w:after="283"/>
              <w:jc w:val="center"/>
              <w:rPr/>
            </w:pPr>
            <w:r>
              <w:rPr/>
              <w:t>Name and Address of Seller</w:t>
            </w:r>
          </w:p>
        </w:tc>
        <w:tc>
          <w:tcPr>
            <w:tcW w:w="2973"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0" w:type="dxa"/>
            <w:tcBorders/>
            <w:vAlign w:val="center"/>
          </w:tcPr>
          <w:p>
            <w:pPr>
              <w:pStyle w:val="TableHeading"/>
              <w:suppressLineNumbers/>
              <w:bidi w:val="0"/>
              <w:spacing w:before="0" w:after="283"/>
              <w:jc w:val="center"/>
              <w:rPr/>
            </w:pPr>
            <w:r>
              <w:rPr/>
              <w:t>Amount of Securities Sold</w:t>
            </w:r>
          </w:p>
        </w:tc>
        <w:tc>
          <w:tcPr>
            <w:tcW w:w="1695" w:type="dxa"/>
            <w:tcBorders/>
            <w:vAlign w:val="center"/>
          </w:tcPr>
          <w:p>
            <w:pPr>
              <w:pStyle w:val="TableHeading"/>
              <w:suppressLineNumbers/>
              <w:bidi w:val="0"/>
              <w:spacing w:before="0" w:after="283"/>
              <w:jc w:val="center"/>
              <w:rPr/>
            </w:pPr>
            <w:r>
              <w:rPr/>
              <w:t>Gross Proceeds</w:t>
            </w:r>
          </w:p>
        </w:tc>
      </w:tr>
      <w:tr>
        <w:trPr/>
        <w:tc>
          <w:tcPr>
            <w:tcW w:w="3016" w:type="dxa"/>
            <w:tcBorders/>
            <w:vAlign w:val="center"/>
          </w:tcPr>
          <w:p>
            <w:pPr>
              <w:pStyle w:val="TableContents"/>
              <w:bidi w:val="0"/>
              <w:spacing w:before="0" w:after="283"/>
              <w:jc w:val="left"/>
              <w:rPr/>
            </w:pPr>
            <w:r>
              <w:rPr/>
              <w:t>Maria VG Woods</w:t>
              <w:br/>
              <w:t>6300 S. Syracuse Way</w:t>
              <w:br/>
              <w:t>Suite 200</w:t>
              <w:br/>
              <w:t>Centennial   CO   80111</w:t>
            </w:r>
          </w:p>
        </w:tc>
        <w:tc>
          <w:tcPr>
            <w:tcW w:w="2973" w:type="dxa"/>
            <w:tcBorders/>
            <w:vAlign w:val="center"/>
          </w:tcPr>
          <w:p>
            <w:pPr>
              <w:pStyle w:val="TableContents"/>
              <w:bidi w:val="0"/>
              <w:spacing w:before="0" w:after="283"/>
              <w:jc w:val="left"/>
              <w:rPr/>
            </w:pPr>
            <w:r>
              <w:rPr/>
              <w:t>Common Stock</w:t>
            </w:r>
          </w:p>
        </w:tc>
        <w:tc>
          <w:tcPr>
            <w:tcW w:w="951" w:type="dxa"/>
            <w:tcBorders/>
            <w:vAlign w:val="center"/>
          </w:tcPr>
          <w:p>
            <w:pPr>
              <w:pStyle w:val="TableContents"/>
              <w:bidi w:val="0"/>
              <w:spacing w:before="0" w:after="283"/>
              <w:jc w:val="left"/>
              <w:rPr/>
            </w:pPr>
            <w:r>
              <w:rPr/>
              <w:t>07/02/2026</w:t>
            </w:r>
          </w:p>
        </w:tc>
        <w:tc>
          <w:tcPr>
            <w:tcW w:w="1570" w:type="dxa"/>
            <w:tcBorders/>
            <w:vAlign w:val="center"/>
          </w:tcPr>
          <w:p>
            <w:pPr>
              <w:pStyle w:val="TableContents"/>
              <w:bidi w:val="0"/>
              <w:spacing w:before="0" w:after="283"/>
              <w:jc w:val="left"/>
              <w:rPr/>
            </w:pPr>
            <w:r>
              <w:rPr/>
              <w:t>12058</w:t>
            </w:r>
          </w:p>
        </w:tc>
        <w:tc>
          <w:tcPr>
            <w:tcW w:w="1695" w:type="dxa"/>
            <w:tcBorders/>
            <w:vAlign w:val="center"/>
          </w:tcPr>
          <w:p>
            <w:pPr>
              <w:pStyle w:val="TableContents"/>
              <w:bidi w:val="0"/>
              <w:spacing w:before="0" w:after="283"/>
              <w:jc w:val="left"/>
              <w:rPr/>
            </w:pPr>
            <w:r>
              <w:rPr/>
              <w:t>45487.60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433"/>
        <w:gridCol w:w="8772"/>
      </w:tblGrid>
      <w:tr>
        <w:trPr/>
        <w:tc>
          <w:tcPr>
            <w:tcW w:w="1433" w:type="dxa"/>
            <w:tcBorders/>
            <w:vAlign w:val="center"/>
          </w:tcPr>
          <w:p>
            <w:pPr>
              <w:pStyle w:val="TableContents"/>
              <w:bidi w:val="0"/>
              <w:spacing w:before="0" w:after="283"/>
              <w:jc w:val="left"/>
              <w:rPr/>
            </w:pPr>
            <w:r>
              <w:rPr/>
              <w:t>Remarks</w:t>
            </w:r>
          </w:p>
        </w:tc>
        <w:tc>
          <w:tcPr>
            <w:tcW w:w="8772" w:type="dxa"/>
            <w:tcBorders/>
            <w:vAlign w:val="center"/>
          </w:tcPr>
          <w:p>
            <w:pPr>
              <w:pStyle w:val="TableContents"/>
              <w:bidi w:val="0"/>
              <w:spacing w:before="0" w:after="0"/>
              <w:jc w:val="left"/>
              <w:rPr/>
            </w:pPr>
            <w:r>
              <w:rPr/>
              <w:t>*The shares to be sold and aggregate market value are estimated, dependent upon the stock price, to cover tax withholdings due upon vesting pursuant to a mandatory sell-to-cover provision in the award agreement.</w:t>
            </w:r>
          </w:p>
        </w:tc>
      </w:tr>
      <w:tr>
        <w:trPr/>
        <w:tc>
          <w:tcPr>
            <w:tcW w:w="1433" w:type="dxa"/>
            <w:tcBorders/>
            <w:vAlign w:val="center"/>
          </w:tcPr>
          <w:p>
            <w:pPr>
              <w:pStyle w:val="TableContents"/>
              <w:bidi w:val="0"/>
              <w:spacing w:before="0" w:after="283"/>
              <w:jc w:val="left"/>
              <w:rPr/>
            </w:pPr>
            <w:r>
              <w:rPr/>
              <w:t>Date of Notice</w:t>
            </w:r>
          </w:p>
        </w:tc>
        <w:tc>
          <w:tcPr>
            <w:tcW w:w="8772" w:type="dxa"/>
            <w:tcBorders/>
            <w:vAlign w:val="center"/>
          </w:tcPr>
          <w:p>
            <w:pPr>
              <w:pStyle w:val="TableContents"/>
              <w:bidi w:val="0"/>
              <w:spacing w:before="0" w:after="0"/>
              <w:jc w:val="left"/>
              <w:rPr/>
            </w:pPr>
            <w:r>
              <w:rPr/>
              <w:t>09/28/2026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433" w:type="dxa"/>
            <w:tcBorders/>
            <w:vAlign w:val="center"/>
          </w:tcPr>
          <w:p>
            <w:pPr>
              <w:pStyle w:val="TableContents"/>
              <w:bidi w:val="0"/>
              <w:spacing w:before="0" w:after="283"/>
              <w:jc w:val="left"/>
              <w:rPr/>
            </w:pPr>
            <w:r>
              <w:rPr/>
              <w:t>Signature</w:t>
            </w:r>
          </w:p>
        </w:tc>
        <w:tc>
          <w:tcPr>
            <w:tcW w:w="8772" w:type="dxa"/>
            <w:tcBorders/>
            <w:vAlign w:val="center"/>
          </w:tcPr>
          <w:p>
            <w:pPr>
              <w:pStyle w:val="TableContents"/>
              <w:bidi w:val="0"/>
              <w:spacing w:before="0" w:after="0"/>
              <w:jc w:val="left"/>
              <w:rPr/>
            </w:pPr>
            <w:r>
              <w:rPr/>
              <w:t>/s/ Laura Anne Kenwick, as attorney-in-fact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648</Words>
  <Characters>3277</Characters>
  <CharactersWithSpaces>3865</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