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National CineMedia,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ORBIS INVESTMENT MANAGEMENT LTD</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9,224,077.00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9,224,077.00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9,224,077.00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9"/>
        <w:gridCol w:w="8186"/>
      </w:tblGrid>
      <w:tr>
        <w:trPr/>
        <w:tc>
          <w:tcPr>
            <w:tcW w:w="2019" w:type="dxa"/>
            <w:tcBorders/>
            <w:vAlign w:val="center"/>
          </w:tcPr>
          <w:p>
            <w:pPr>
              <w:pStyle w:val="TableContents"/>
              <w:bidi w:val="0"/>
              <w:spacing w:before="0" w:after="283"/>
              <w:jc w:val="left"/>
              <w:rPr/>
            </w:pPr>
            <w:r>
              <w:rPr/>
              <w:t>1</w:t>
            </w:r>
          </w:p>
        </w:tc>
        <w:tc>
          <w:tcPr>
            <w:tcW w:w="818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Allan Gray Australia Pty Ltd</w:t>
            </w:r>
          </w:p>
        </w:tc>
      </w:tr>
      <w:tr>
        <w:trPr/>
        <w:tc>
          <w:tcPr>
            <w:tcW w:w="2019" w:type="dxa"/>
            <w:tcBorders/>
            <w:vAlign w:val="center"/>
          </w:tcPr>
          <w:p>
            <w:pPr>
              <w:pStyle w:val="TableContents"/>
              <w:bidi w:val="0"/>
              <w:spacing w:before="0" w:after="283"/>
              <w:jc w:val="left"/>
              <w:rPr/>
            </w:pPr>
            <w:r>
              <w:rPr/>
              <w:t>2</w:t>
            </w:r>
          </w:p>
        </w:tc>
        <w:tc>
          <w:tcPr>
            <w:tcW w:w="818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9" w:type="dxa"/>
            <w:tcBorders/>
            <w:vAlign w:val="center"/>
          </w:tcPr>
          <w:p>
            <w:pPr>
              <w:pStyle w:val="TableContents"/>
              <w:bidi w:val="0"/>
              <w:spacing w:before="0" w:after="283"/>
              <w:jc w:val="left"/>
              <w:rPr/>
            </w:pPr>
            <w:r>
              <w:rPr/>
              <w:t>3</w:t>
            </w:r>
          </w:p>
        </w:tc>
        <w:tc>
          <w:tcPr>
            <w:tcW w:w="8186" w:type="dxa"/>
            <w:tcBorders/>
            <w:vAlign w:val="center"/>
          </w:tcPr>
          <w:p>
            <w:pPr>
              <w:pStyle w:val="TableContents"/>
              <w:bidi w:val="0"/>
              <w:spacing w:before="0" w:after="283"/>
              <w:jc w:val="left"/>
              <w:rPr/>
            </w:pPr>
            <w:r>
              <w:rPr/>
              <w:t>Sec Use Only</w:t>
            </w:r>
          </w:p>
        </w:tc>
      </w:tr>
      <w:tr>
        <w:trPr/>
        <w:tc>
          <w:tcPr>
            <w:tcW w:w="2019" w:type="dxa"/>
            <w:tcBorders/>
            <w:vAlign w:val="center"/>
          </w:tcPr>
          <w:p>
            <w:pPr>
              <w:pStyle w:val="TableContents"/>
              <w:bidi w:val="0"/>
              <w:spacing w:before="0" w:after="283"/>
              <w:jc w:val="left"/>
              <w:rPr/>
            </w:pPr>
            <w:r>
              <w:rPr/>
              <w:t>4</w:t>
            </w:r>
          </w:p>
        </w:tc>
        <w:tc>
          <w:tcPr>
            <w:tcW w:w="818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01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89,900.00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89,900.00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6" w:type="dxa"/>
            <w:tcBorders/>
            <w:vAlign w:val="center"/>
          </w:tcPr>
          <w:p>
            <w:pPr>
              <w:pStyle w:val="TableContents"/>
              <w:bidi w:val="0"/>
              <w:spacing w:before="0" w:after="283"/>
              <w:jc w:val="left"/>
              <w:rPr>
                <w:sz w:val="4"/>
                <w:szCs w:val="4"/>
              </w:rPr>
            </w:pPr>
            <w:r>
              <w:rPr>
                <w:sz w:val="4"/>
                <w:szCs w:val="4"/>
              </w:rPr>
            </w:r>
          </w:p>
        </w:tc>
      </w:tr>
      <w:tr>
        <w:trPr/>
        <w:tc>
          <w:tcPr>
            <w:tcW w:w="2019" w:type="dxa"/>
            <w:tcBorders/>
            <w:vAlign w:val="center"/>
          </w:tcPr>
          <w:p>
            <w:pPr>
              <w:pStyle w:val="TableContents"/>
              <w:bidi w:val="0"/>
              <w:spacing w:before="0" w:after="283"/>
              <w:jc w:val="left"/>
              <w:rPr/>
            </w:pPr>
            <w:r>
              <w:rPr/>
              <w:t>9</w:t>
            </w:r>
          </w:p>
        </w:tc>
        <w:tc>
          <w:tcPr>
            <w:tcW w:w="818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89,900.00</w:t>
            </w:r>
          </w:p>
        </w:tc>
      </w:tr>
      <w:tr>
        <w:trPr/>
        <w:tc>
          <w:tcPr>
            <w:tcW w:w="2019" w:type="dxa"/>
            <w:tcBorders/>
            <w:vAlign w:val="center"/>
          </w:tcPr>
          <w:p>
            <w:pPr>
              <w:pStyle w:val="TableContents"/>
              <w:bidi w:val="0"/>
              <w:spacing w:before="0" w:after="283"/>
              <w:jc w:val="left"/>
              <w:rPr/>
            </w:pPr>
            <w:r>
              <w:rPr/>
              <w:t>10</w:t>
            </w:r>
          </w:p>
        </w:tc>
        <w:tc>
          <w:tcPr>
            <w:tcW w:w="818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9" w:type="dxa"/>
            <w:tcBorders/>
            <w:vAlign w:val="center"/>
          </w:tcPr>
          <w:p>
            <w:pPr>
              <w:pStyle w:val="TableContents"/>
              <w:bidi w:val="0"/>
              <w:spacing w:before="0" w:after="283"/>
              <w:jc w:val="left"/>
              <w:rPr/>
            </w:pPr>
            <w:r>
              <w:rPr/>
              <w:t>11</w:t>
            </w:r>
          </w:p>
        </w:tc>
        <w:tc>
          <w:tcPr>
            <w:tcW w:w="818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19" w:type="dxa"/>
            <w:tcBorders/>
            <w:vAlign w:val="center"/>
          </w:tcPr>
          <w:p>
            <w:pPr>
              <w:pStyle w:val="TableContents"/>
              <w:bidi w:val="0"/>
              <w:spacing w:before="0" w:after="283"/>
              <w:jc w:val="left"/>
              <w:rPr/>
            </w:pPr>
            <w:r>
              <w:rPr/>
              <w:t>12</w:t>
            </w:r>
          </w:p>
        </w:tc>
        <w:tc>
          <w:tcPr>
            <w:tcW w:w="818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National CineMedia,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6300 S. SYRACUSE WAY, SUITE 300, CENTENNIAL, COLORADO 80111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ORBIS INVESTMENT MANAGEMENT LTD Allan Gray Australia Pty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ORBIS INVESTMENT MANAGEMENT LTD: Orbis House, 25 Front Street, Hamilton, Bermuda HM11 Allan Gray Australia Pty Ltd: Level 2, Challis House, 4 Martin Place, Sydney NSW2000, Australia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ORBIS INVESTMENT MANAGEMENT LTD - BERMUDA Allan Gray Australia Pty Ltd - AUSTRALIA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0"/>
              <w:jc w:val="left"/>
              <w:rPr/>
            </w:pPr>
            <w:r>
              <w:rPr/>
              <w:t>Equivalent to IA.</w:t>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9,313,977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ORBIS INVESTMENT MANAGEMENT LTD - 9,224,077 Allan Gray Australia Pty Ltd - 89,900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ORBIS INVESTMENT MANAGEMENT LTD - 0 Allan Gray Australia Pty Ltd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ORBIS INVESTMENT MANAGEMENT LTD - 9,224,077 Allan Gray Australia Pty Ltd - 89,900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ORBIS INVESTMENT MANAGEMENT LTD - 0 Allan Gray Australia Pty Ltd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Other persons have the right to receive dividends from, the power to direct the receipt of dividends from, or the right to receive the proceeds from the sale of, the securities of the issuer identified in Item 4(a) that are beneficially owned by Orbis Investment Management Ltd. Another person has the right to receive dividends from, the power to direct the receipt of dividends from, or the right to receive the proceeds from the sale of, the securities of the issuer identified in Item 4(a) that are beneficially owned by Allan Gray Australia Pty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Information with respect to each of Orbis Investment Management Ltd and Allan Gray Australia Pty Ltd (collectively, the "Reporting Persons") is given solely by each such Reporting Person and no Reporting Person has responsibility for the accuracy or completeness of information supplied by any other Reporting Person. Orbis Investment Management Ltd and Allan Gray Australia Pty Ltd are classified as a Non-U.S. Institution (FI) that is equivalent to an Investment Adviser (IA). Notwithstanding that the Reporting Persons are making this filing together, none of the Reporting Persons represents that it is a member of a group for the purposes of Section 13(d)(3) of the Securities Exchange Act of 1934, as amended. Each Reporting Person disclaims beneficial ownership of any shares beneficially owned by any other Reporting Person as specified in Item 4(a).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10.</w:t>
            </w:r>
          </w:p>
        </w:tc>
        <w:tc>
          <w:tcPr>
            <w:tcW w:w="9037" w:type="dxa"/>
            <w:tcBorders/>
            <w:vAlign w:val="center"/>
          </w:tcPr>
          <w:p>
            <w:pPr>
              <w:pStyle w:val="TableContents"/>
              <w:bidi w:val="0"/>
              <w:spacing w:before="0" w:after="283"/>
              <w:jc w:val="left"/>
              <w:rPr/>
            </w:pPr>
            <w:r>
              <w:rPr/>
              <w:t>Certifications: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Orbis Investment Management Ltd and Allan Gray Australia Pty Ltd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060" w:type="dxa"/>
        <w:jc w:val="left"/>
        <w:tblInd w:w="0" w:type="dxa"/>
        <w:tblLayout w:type="fixed"/>
        <w:tblCellMar>
          <w:top w:w="28" w:type="dxa"/>
          <w:left w:w="28" w:type="dxa"/>
          <w:bottom w:w="28" w:type="dxa"/>
          <w:right w:w="28" w:type="dxa"/>
        </w:tblCellMar>
      </w:tblPr>
      <w:tblGrid>
        <w:gridCol w:w="5030"/>
        <w:gridCol w:w="5030"/>
      </w:tblGrid>
      <w:tr>
        <w:trPr/>
        <w:tc>
          <w:tcPr>
            <w:tcW w:w="5030" w:type="dxa"/>
            <w:tcBorders/>
            <w:vAlign w:val="center"/>
          </w:tcPr>
          <w:p>
            <w:pPr>
              <w:pStyle w:val="TableContents"/>
              <w:bidi w:val="0"/>
              <w:spacing w:before="0" w:after="0"/>
              <w:jc w:val="left"/>
              <w:rPr/>
            </w:pPr>
            <w:r>
              <w:rPr/>
              <w:t> </w:t>
            </w:r>
          </w:p>
          <w:tbl>
            <w:tblPr>
              <w:tblW w:w="4876" w:type="dxa"/>
              <w:jc w:val="left"/>
              <w:tblInd w:w="0" w:type="dxa"/>
              <w:tblLayout w:type="fixed"/>
              <w:tblCellMar>
                <w:top w:w="28" w:type="dxa"/>
                <w:left w:w="28" w:type="dxa"/>
                <w:bottom w:w="28" w:type="dxa"/>
                <w:right w:w="28" w:type="dxa"/>
              </w:tblCellMar>
            </w:tblPr>
            <w:tblGrid>
              <w:gridCol w:w="4876"/>
            </w:tblGrid>
            <w:tr>
              <w:trPr/>
              <w:tc>
                <w:tcPr>
                  <w:tcW w:w="4876" w:type="dxa"/>
                  <w:tcBorders/>
                  <w:vAlign w:val="center"/>
                </w:tcPr>
                <w:p>
                  <w:pPr>
                    <w:pStyle w:val="TableContents"/>
                    <w:bidi w:val="0"/>
                    <w:spacing w:before="0" w:after="0"/>
                    <w:jc w:val="left"/>
                    <w:rPr/>
                  </w:pPr>
                  <w:r>
                    <w:rPr/>
                    <w:t>ORBIS INVESTMENT MANAGEMENT LTD</w:t>
                  </w:r>
                </w:p>
              </w:tc>
            </w:tr>
          </w:tbl>
          <w:p>
            <w:pPr>
              <w:pStyle w:val="TableContents"/>
              <w:bidi w:val="0"/>
              <w:spacing w:before="0" w:after="283"/>
              <w:jc w:val="left"/>
              <w:rPr/>
            </w:pPr>
            <w:r>
              <w:rPr/>
            </w:r>
          </w:p>
        </w:tc>
        <w:tc>
          <w:tcPr>
            <w:tcW w:w="5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3"/>
        <w:gridCol w:w="4082"/>
      </w:tblGrid>
      <w:tr>
        <w:trPr/>
        <w:tc>
          <w:tcPr>
            <w:tcW w:w="61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Matthew Gaarder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2" w:type="dxa"/>
            <w:tcBorders/>
            <w:vAlign w:val="center"/>
          </w:tcPr>
          <w:p>
            <w:pPr>
              <w:pStyle w:val="TableContents"/>
              <w:bidi w:val="0"/>
              <w:spacing w:before="0" w:after="283"/>
              <w:jc w:val="left"/>
              <w:rPr>
                <w:sz w:val="4"/>
                <w:szCs w:val="4"/>
              </w:rPr>
            </w:pPr>
            <w:r>
              <w:rPr>
                <w:sz w:val="4"/>
                <w:szCs w:val="4"/>
              </w:rPr>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Allan Gray Australia Pty Ltd</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3"/>
        <w:gridCol w:w="4082"/>
      </w:tblGrid>
      <w:tr>
        <w:trPr/>
        <w:tc>
          <w:tcPr>
            <w:tcW w:w="61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Matthew Gaarder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1382</Words>
  <Characters>7159</Characters>
  <CharactersWithSpaces>8509</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